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5554" w14:textId="77777777" w:rsidR="00043FEA" w:rsidRDefault="0077489C" w:rsidP="002348D0">
      <w:pPr>
        <w:jc w:val="center"/>
        <w:rPr>
          <w:b/>
          <w:sz w:val="26"/>
        </w:rPr>
      </w:pPr>
      <w:bookmarkStart w:id="0" w:name="_GoBack"/>
      <w:bookmarkEnd w:id="0"/>
      <w:r>
        <w:rPr>
          <w:b/>
          <w:sz w:val="26"/>
        </w:rPr>
        <w:t>MACER</w:t>
      </w:r>
      <w:r w:rsidR="00630670">
        <w:rPr>
          <w:b/>
          <w:sz w:val="26"/>
        </w:rPr>
        <w:t xml:space="preserve"> </w:t>
      </w:r>
      <w:r w:rsidR="00AE7780">
        <w:rPr>
          <w:b/>
          <w:sz w:val="26"/>
        </w:rPr>
        <w:t>November 17</w:t>
      </w:r>
      <w:r w:rsidR="00630670">
        <w:rPr>
          <w:b/>
          <w:sz w:val="26"/>
        </w:rPr>
        <w:t>, 2022</w:t>
      </w:r>
      <w:r>
        <w:rPr>
          <w:b/>
          <w:sz w:val="26"/>
        </w:rPr>
        <w:t xml:space="preserve"> </w:t>
      </w:r>
      <w:r w:rsidR="00043FEA" w:rsidRPr="0092657E">
        <w:rPr>
          <w:b/>
          <w:sz w:val="26"/>
        </w:rPr>
        <w:t>Meeting</w:t>
      </w:r>
      <w:r w:rsidR="00E7207F">
        <w:rPr>
          <w:b/>
          <w:sz w:val="26"/>
        </w:rPr>
        <w:t xml:space="preserve"> Notes</w:t>
      </w:r>
    </w:p>
    <w:p w14:paraId="605B662F" w14:textId="77777777" w:rsidR="004D728B" w:rsidRDefault="004D728B" w:rsidP="002348D0">
      <w:pPr>
        <w:jc w:val="center"/>
        <w:rPr>
          <w:b/>
          <w:sz w:val="26"/>
        </w:rPr>
      </w:pPr>
      <w:r>
        <w:rPr>
          <w:b/>
          <w:sz w:val="26"/>
        </w:rPr>
        <w:t>Management Association Committee for Employee Relations</w:t>
      </w:r>
    </w:p>
    <w:p w14:paraId="2D6BFDC8" w14:textId="77777777" w:rsidR="00043FEA" w:rsidRPr="006E6F7F" w:rsidRDefault="009B5A08" w:rsidP="006E6F7F">
      <w:pPr>
        <w:jc w:val="center"/>
        <w:rPr>
          <w:rFonts w:ascii="Comic Sans MS" w:hAnsi="Comic Sans MS"/>
        </w:rPr>
      </w:pPr>
      <w:r>
        <w:rPr>
          <w:rFonts w:ascii="Comic Sans MS" w:hAnsi="Comic Sans MS"/>
          <w:noProof/>
        </w:rPr>
        <w:drawing>
          <wp:inline distT="0" distB="0" distL="0" distR="0" wp14:anchorId="58192FBD" wp14:editId="59493B87">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14:paraId="22F399EE" w14:textId="77777777" w:rsidR="00043FEA" w:rsidRDefault="00043FEA" w:rsidP="0092657E">
      <w:pPr>
        <w:ind w:left="720" w:hanging="720"/>
        <w:contextualSpacing/>
      </w:pPr>
      <w:r w:rsidRPr="0092657E">
        <w:rPr>
          <w:b/>
        </w:rPr>
        <w:t>Representing Management:</w:t>
      </w:r>
      <w:r w:rsidR="00EC0040">
        <w:rPr>
          <w:b/>
        </w:rPr>
        <w:t xml:space="preserve"> </w:t>
      </w:r>
      <w:r w:rsidR="00A633CA">
        <w:t>Paul Beaudin</w:t>
      </w:r>
      <w:r w:rsidR="00256D99">
        <w:t xml:space="preserve">, </w:t>
      </w:r>
      <w:r w:rsidR="00630670">
        <w:t>Mike</w:t>
      </w:r>
      <w:r w:rsidR="00256D99">
        <w:t xml:space="preserve"> McCarthy</w:t>
      </w:r>
    </w:p>
    <w:p w14:paraId="766502BE" w14:textId="77777777" w:rsidR="00043FEA" w:rsidRDefault="00043FEA" w:rsidP="00A170CF">
      <w:pPr>
        <w:contextualSpacing/>
      </w:pPr>
      <w:r w:rsidRPr="0092657E">
        <w:rPr>
          <w:b/>
        </w:rPr>
        <w:t>Representing NECCPA</w:t>
      </w:r>
      <w:r w:rsidR="00FB02FB">
        <w:t xml:space="preserve">: </w:t>
      </w:r>
      <w:r w:rsidR="004D728B">
        <w:t xml:space="preserve"> </w:t>
      </w:r>
      <w:r w:rsidR="00AE7780">
        <w:t xml:space="preserve">Linda Giampa, </w:t>
      </w:r>
      <w:r w:rsidR="004D728B">
        <w:t xml:space="preserve">Janel </w:t>
      </w:r>
      <w:proofErr w:type="spellStart"/>
      <w:r w:rsidR="004D728B">
        <w:t>D’Agata</w:t>
      </w:r>
      <w:proofErr w:type="spellEnd"/>
      <w:r w:rsidR="004D728B">
        <w:t xml:space="preserve"> Lynch, </w:t>
      </w:r>
      <w:r w:rsidR="00AE7780">
        <w:t xml:space="preserve">Louise Michaud, </w:t>
      </w:r>
      <w:r w:rsidR="00075382">
        <w:t>Tom Greene</w:t>
      </w:r>
      <w:r w:rsidR="0031254A">
        <w:t>,</w:t>
      </w:r>
      <w:r w:rsidR="00332FEE">
        <w:t xml:space="preserve"> </w:t>
      </w:r>
      <w:r w:rsidR="004D728B">
        <w:t xml:space="preserve">Trisha Portanova, </w:t>
      </w:r>
      <w:r w:rsidR="00B13857">
        <w:t>Steve Russell</w:t>
      </w:r>
    </w:p>
    <w:p w14:paraId="1C273793" w14:textId="77777777" w:rsidR="00B13857" w:rsidRDefault="00630670" w:rsidP="00B13857">
      <w:pPr>
        <w:ind w:left="720" w:hanging="720"/>
        <w:contextualSpacing/>
        <w:rPr>
          <w:rFonts w:cs="Calibri"/>
          <w:color w:val="000000"/>
        </w:rPr>
      </w:pPr>
      <w:r>
        <w:rPr>
          <w:b/>
        </w:rPr>
        <w:t>M</w:t>
      </w:r>
      <w:r w:rsidR="0064650C">
        <w:rPr>
          <w:b/>
        </w:rPr>
        <w:t xml:space="preserve">eeting </w:t>
      </w:r>
      <w:r>
        <w:rPr>
          <w:b/>
        </w:rPr>
        <w:t xml:space="preserve">held </w:t>
      </w:r>
      <w:r w:rsidR="00256D99">
        <w:rPr>
          <w:b/>
        </w:rPr>
        <w:t>at the President’s Conference Room on the Haverhill Campus</w:t>
      </w:r>
    </w:p>
    <w:p w14:paraId="278BC251" w14:textId="77777777" w:rsidR="00B13857" w:rsidRDefault="00B13857" w:rsidP="00B13857">
      <w:pPr>
        <w:pStyle w:val="NormalWeb"/>
        <w:rPr>
          <w:rFonts w:ascii="Calibri" w:hAnsi="Calibri" w:cs="Calibri"/>
          <w:color w:val="000000"/>
        </w:rPr>
      </w:pPr>
      <w:r>
        <w:rPr>
          <w:rFonts w:ascii="Calibri" w:hAnsi="Calibri" w:cs="Calibri"/>
          <w:color w:val="000000"/>
        </w:rPr>
        <w:t xml:space="preserve">NECCPA </w:t>
      </w:r>
      <w:r w:rsidR="00AE7780">
        <w:rPr>
          <w:rFonts w:ascii="Calibri" w:hAnsi="Calibri" w:cs="Calibri"/>
          <w:color w:val="000000"/>
        </w:rPr>
        <w:t>President</w:t>
      </w:r>
      <w:r w:rsidR="00630670">
        <w:rPr>
          <w:rFonts w:ascii="Calibri" w:hAnsi="Calibri" w:cs="Calibri"/>
          <w:color w:val="000000"/>
        </w:rPr>
        <w:t xml:space="preserve"> </w:t>
      </w:r>
      <w:r w:rsidR="00AE7780">
        <w:rPr>
          <w:rFonts w:ascii="Calibri" w:hAnsi="Calibri" w:cs="Calibri"/>
          <w:color w:val="000000"/>
        </w:rPr>
        <w:t xml:space="preserve">Linda Giampa </w:t>
      </w:r>
      <w:r w:rsidR="00630670">
        <w:rPr>
          <w:rFonts w:ascii="Calibri" w:hAnsi="Calibri" w:cs="Calibri"/>
          <w:color w:val="000000"/>
        </w:rPr>
        <w:t xml:space="preserve">began </w:t>
      </w:r>
      <w:r>
        <w:rPr>
          <w:rFonts w:ascii="Calibri" w:hAnsi="Calibri" w:cs="Calibri"/>
          <w:color w:val="000000"/>
        </w:rPr>
        <w:t xml:space="preserve">the meeting at about </w:t>
      </w:r>
      <w:r w:rsidR="00256D99">
        <w:rPr>
          <w:rFonts w:ascii="Calibri" w:hAnsi="Calibri" w:cs="Calibri"/>
          <w:color w:val="000000"/>
        </w:rPr>
        <w:t>3</w:t>
      </w:r>
      <w:r>
        <w:rPr>
          <w:rFonts w:ascii="Calibri" w:hAnsi="Calibri" w:cs="Calibri"/>
          <w:color w:val="000000"/>
        </w:rPr>
        <w:t>:00 PM, Thursday</w:t>
      </w:r>
      <w:r w:rsidR="00332FEE">
        <w:rPr>
          <w:rFonts w:ascii="Calibri" w:hAnsi="Calibri" w:cs="Calibri"/>
          <w:color w:val="000000"/>
        </w:rPr>
        <w:t xml:space="preserve"> </w:t>
      </w:r>
      <w:r w:rsidR="00AE7780">
        <w:rPr>
          <w:rFonts w:ascii="Calibri" w:hAnsi="Calibri" w:cs="Calibri"/>
          <w:color w:val="000000"/>
        </w:rPr>
        <w:t>November 17</w:t>
      </w:r>
      <w:r>
        <w:rPr>
          <w:rFonts w:ascii="Calibri" w:hAnsi="Calibri" w:cs="Calibri"/>
          <w:color w:val="000000"/>
        </w:rPr>
        <w:t>, 2022</w:t>
      </w:r>
      <w:r w:rsidR="004D728B">
        <w:rPr>
          <w:rFonts w:ascii="Calibri" w:hAnsi="Calibri" w:cs="Calibri"/>
          <w:color w:val="000000"/>
        </w:rPr>
        <w:t xml:space="preserve">.  </w:t>
      </w:r>
    </w:p>
    <w:p w14:paraId="37AA74F1" w14:textId="77777777" w:rsidR="00B13857" w:rsidRDefault="00B13857" w:rsidP="00B13857">
      <w:pPr>
        <w:pStyle w:val="NormalWeb"/>
        <w:rPr>
          <w:rFonts w:ascii="Calibri" w:hAnsi="Calibri" w:cs="Calibri"/>
          <w:color w:val="000000"/>
        </w:rPr>
      </w:pPr>
    </w:p>
    <w:p w14:paraId="21552163" w14:textId="77777777" w:rsidR="00630670" w:rsidRDefault="00AE7780" w:rsidP="00630670">
      <w:pPr>
        <w:pStyle w:val="NormalWeb"/>
        <w:numPr>
          <w:ilvl w:val="0"/>
          <w:numId w:val="42"/>
        </w:numPr>
        <w:ind w:left="360"/>
        <w:rPr>
          <w:rFonts w:ascii="Calibri" w:hAnsi="Calibri" w:cs="Calibri"/>
          <w:color w:val="000000"/>
        </w:rPr>
      </w:pPr>
      <w:r>
        <w:rPr>
          <w:rFonts w:ascii="Calibri" w:hAnsi="Calibri" w:cs="Calibri"/>
          <w:b/>
          <w:color w:val="000000"/>
        </w:rPr>
        <w:t>Work to Rule</w:t>
      </w:r>
      <w:r w:rsidR="00630670">
        <w:rPr>
          <w:rFonts w:ascii="Calibri" w:hAnsi="Calibri" w:cs="Calibri"/>
          <w:color w:val="000000"/>
        </w:rPr>
        <w:t xml:space="preserve"> – </w:t>
      </w:r>
      <w:r>
        <w:rPr>
          <w:rFonts w:ascii="Calibri" w:hAnsi="Calibri" w:cs="Calibri"/>
          <w:color w:val="000000"/>
        </w:rPr>
        <w:t>Linda Giampa reiterated that that chapter was on Work to Rule as a result of stalled Day Contract talks.  She asked management if they had any questions or concerns regarding Work to Rule.  They had no</w:t>
      </w:r>
      <w:r w:rsidR="00B97FA5">
        <w:rPr>
          <w:rFonts w:ascii="Calibri" w:hAnsi="Calibri" w:cs="Calibri"/>
          <w:color w:val="000000"/>
        </w:rPr>
        <w:t>ne.  Later on in the meeting Paul said that nevertheless, he was issuing an invitation for on-campus events through the end of the fall semester</w:t>
      </w:r>
      <w:r>
        <w:rPr>
          <w:rFonts w:ascii="Calibri" w:hAnsi="Calibri" w:cs="Calibri"/>
          <w:color w:val="000000"/>
        </w:rPr>
        <w:t>.</w:t>
      </w:r>
    </w:p>
    <w:p w14:paraId="59EE92A7" w14:textId="77777777" w:rsidR="00630670" w:rsidRDefault="00630670" w:rsidP="00630670">
      <w:pPr>
        <w:pStyle w:val="NormalWeb"/>
        <w:ind w:left="360"/>
        <w:rPr>
          <w:rFonts w:ascii="Calibri" w:hAnsi="Calibri" w:cs="Calibri"/>
          <w:color w:val="000000"/>
        </w:rPr>
      </w:pPr>
    </w:p>
    <w:p w14:paraId="307CF9A5" w14:textId="77777777" w:rsidR="00AE7780" w:rsidRDefault="00AE7780" w:rsidP="00630670">
      <w:pPr>
        <w:pStyle w:val="NormalWeb"/>
        <w:numPr>
          <w:ilvl w:val="0"/>
          <w:numId w:val="42"/>
        </w:numPr>
        <w:ind w:left="360"/>
        <w:rPr>
          <w:rFonts w:ascii="Calibri" w:hAnsi="Calibri" w:cs="Calibri"/>
          <w:color w:val="000000"/>
        </w:rPr>
      </w:pPr>
      <w:r>
        <w:rPr>
          <w:rFonts w:ascii="Calibri" w:hAnsi="Calibri" w:cs="Calibri"/>
          <w:b/>
          <w:color w:val="000000"/>
        </w:rPr>
        <w:t xml:space="preserve">Lawrence YMCA </w:t>
      </w:r>
      <w:r w:rsidR="008B6215">
        <w:rPr>
          <w:rFonts w:ascii="Calibri" w:hAnsi="Calibri" w:cs="Calibri"/>
          <w:b/>
          <w:color w:val="000000"/>
        </w:rPr>
        <w:t xml:space="preserve">Membership </w:t>
      </w:r>
      <w:r w:rsidR="008B6215">
        <w:rPr>
          <w:rFonts w:ascii="Calibri" w:hAnsi="Calibri" w:cs="Calibri"/>
          <w:color w:val="000000"/>
        </w:rPr>
        <w:t>–</w:t>
      </w:r>
      <w:r w:rsidR="00630670">
        <w:rPr>
          <w:rFonts w:ascii="Calibri" w:hAnsi="Calibri" w:cs="Calibri"/>
          <w:color w:val="000000"/>
        </w:rPr>
        <w:t xml:space="preserve"> </w:t>
      </w:r>
      <w:r>
        <w:rPr>
          <w:rFonts w:ascii="Calibri" w:hAnsi="Calibri" w:cs="Calibri"/>
          <w:color w:val="000000"/>
        </w:rPr>
        <w:t>Linda asked if students and staff were still eligible for membership at the Lawrence YMCA.  Mike McCarthy replied that, yes, students and staff are still eligible for that benefit, as there is no college fitness facility in Lawrence.</w:t>
      </w:r>
    </w:p>
    <w:p w14:paraId="4581F4C6" w14:textId="77777777" w:rsidR="00AE7780" w:rsidRDefault="00AE7780" w:rsidP="00AE7780">
      <w:pPr>
        <w:pStyle w:val="ListParagraph"/>
        <w:rPr>
          <w:rFonts w:cs="Calibri"/>
          <w:color w:val="000000"/>
        </w:rPr>
      </w:pPr>
    </w:p>
    <w:p w14:paraId="259834DC" w14:textId="77777777" w:rsidR="00AE7780" w:rsidRDefault="00AE7780" w:rsidP="00AE7780">
      <w:pPr>
        <w:pStyle w:val="ListParagraph"/>
        <w:numPr>
          <w:ilvl w:val="0"/>
          <w:numId w:val="42"/>
        </w:numPr>
        <w:ind w:left="360"/>
        <w:rPr>
          <w:rFonts w:cs="Calibri"/>
          <w:color w:val="000000"/>
        </w:rPr>
      </w:pPr>
      <w:r w:rsidRPr="00246D53">
        <w:rPr>
          <w:rFonts w:cs="Calibri"/>
          <w:b/>
          <w:color w:val="000000"/>
        </w:rPr>
        <w:t xml:space="preserve">Back-up Classes for Full Time Faculty </w:t>
      </w:r>
      <w:r>
        <w:rPr>
          <w:rFonts w:cs="Calibri"/>
          <w:color w:val="000000"/>
        </w:rPr>
        <w:t xml:space="preserve">– Steve Russell said that in the past it was customary to not assign classes to DCE faculty until full time faculty have enough classes for a day load.  He understands that that is not the case any longer and asked what would happen to the full timer when low enrolled classes are cancelled.  Paul Beaudin responded that the new policy is to assign faculty to all of the classes with no TBAs appearing on the master schedule.  He said that government regulations about publicizing classes with free textbooks require that classes be posted early so students know their choices.  He said, moreover, students need to be able to have a complete picture about who is teaching what class.  He added that full-time faculty without a full load would be assigned non-teaching duties commensurate with language in the contract.  </w:t>
      </w:r>
      <w:r w:rsidR="00565B4F">
        <w:rPr>
          <w:rFonts w:cs="Calibri"/>
          <w:color w:val="000000"/>
        </w:rPr>
        <w:t>Tighter scheduling should avoid the problem of low enrolled classes.</w:t>
      </w:r>
    </w:p>
    <w:p w14:paraId="5B30A919" w14:textId="77777777" w:rsidR="00AE7780" w:rsidRDefault="00AE7780" w:rsidP="00AE7780">
      <w:pPr>
        <w:pStyle w:val="ListParagraph"/>
        <w:rPr>
          <w:rFonts w:cs="Calibri"/>
          <w:color w:val="000000"/>
        </w:rPr>
      </w:pPr>
    </w:p>
    <w:p w14:paraId="74D4015D" w14:textId="77777777" w:rsidR="00AE7780" w:rsidRDefault="00AE7780" w:rsidP="00AE7780">
      <w:pPr>
        <w:pStyle w:val="ListParagraph"/>
        <w:ind w:left="360"/>
        <w:rPr>
          <w:rFonts w:cs="Calibri"/>
          <w:color w:val="000000"/>
        </w:rPr>
      </w:pPr>
      <w:r>
        <w:rPr>
          <w:rFonts w:cs="Calibri"/>
          <w:color w:val="000000"/>
        </w:rPr>
        <w:t xml:space="preserve">Paul added that the college strives for a 75% utilization rate, but he understands that at times </w:t>
      </w:r>
      <w:r w:rsidR="00565B4F">
        <w:rPr>
          <w:rFonts w:cs="Calibri"/>
          <w:color w:val="000000"/>
        </w:rPr>
        <w:t>it is necessary to run low enrolled classes.  However, at times, very low enrolled classes might need to be cancelled.</w:t>
      </w:r>
    </w:p>
    <w:p w14:paraId="04455276" w14:textId="77777777" w:rsidR="009734ED" w:rsidRDefault="009734ED" w:rsidP="00AE7780">
      <w:pPr>
        <w:pStyle w:val="ListParagraph"/>
        <w:ind w:left="360"/>
        <w:rPr>
          <w:rFonts w:cs="Calibri"/>
          <w:color w:val="000000"/>
        </w:rPr>
      </w:pPr>
    </w:p>
    <w:p w14:paraId="72792E23" w14:textId="77777777" w:rsidR="00AE7780" w:rsidRDefault="009734ED" w:rsidP="009734ED">
      <w:pPr>
        <w:pStyle w:val="ListParagraph"/>
        <w:numPr>
          <w:ilvl w:val="0"/>
          <w:numId w:val="42"/>
        </w:numPr>
        <w:ind w:left="360"/>
        <w:rPr>
          <w:rFonts w:cs="Calibri"/>
          <w:color w:val="000000"/>
        </w:rPr>
      </w:pPr>
      <w:r w:rsidRPr="00246D53">
        <w:rPr>
          <w:rFonts w:cs="Calibri"/>
          <w:b/>
          <w:color w:val="000000"/>
        </w:rPr>
        <w:t>Laptop Requirement</w:t>
      </w:r>
      <w:r>
        <w:rPr>
          <w:rFonts w:cs="Calibri"/>
          <w:color w:val="000000"/>
        </w:rPr>
        <w:t xml:space="preserve"> – Linda will send Paul a list of places on the NECC website where the “laptop requirement” for students appears.  Further, Paul indicated that students need to know if a laptop is required when they register for a class.  This indicator should be included in Banner.</w:t>
      </w:r>
    </w:p>
    <w:p w14:paraId="2DEBFA8A" w14:textId="77777777" w:rsidR="009734ED" w:rsidRDefault="009734ED" w:rsidP="009734ED">
      <w:pPr>
        <w:pStyle w:val="ListParagraph"/>
        <w:ind w:left="360"/>
        <w:rPr>
          <w:rFonts w:cs="Calibri"/>
          <w:color w:val="000000"/>
        </w:rPr>
      </w:pPr>
    </w:p>
    <w:p w14:paraId="50F7437E" w14:textId="77777777" w:rsidR="009734ED" w:rsidRDefault="009734ED" w:rsidP="009734ED">
      <w:pPr>
        <w:pStyle w:val="ListParagraph"/>
        <w:numPr>
          <w:ilvl w:val="0"/>
          <w:numId w:val="42"/>
        </w:numPr>
        <w:ind w:left="360"/>
        <w:rPr>
          <w:rFonts w:cs="Calibri"/>
          <w:color w:val="000000"/>
        </w:rPr>
      </w:pPr>
      <w:r w:rsidRPr="00246D53">
        <w:rPr>
          <w:rFonts w:cs="Calibri"/>
          <w:b/>
          <w:color w:val="000000"/>
        </w:rPr>
        <w:t>Website Communication</w:t>
      </w:r>
      <w:r>
        <w:rPr>
          <w:rFonts w:cs="Calibri"/>
          <w:color w:val="000000"/>
        </w:rPr>
        <w:t xml:space="preserve"> – Linda indicated that there are many places on the College website where outdated policy information exists.  Paul explained that each web page as an owner, but some owners, do not work at the college any more or have new roles.  Mike McCarthy said that he will bring up this topic at the next vice-presidents’ meeting.</w:t>
      </w:r>
    </w:p>
    <w:p w14:paraId="38E51DED" w14:textId="77777777" w:rsidR="009734ED" w:rsidRPr="009734ED" w:rsidRDefault="009734ED" w:rsidP="009734ED">
      <w:pPr>
        <w:pStyle w:val="ListParagraph"/>
        <w:rPr>
          <w:rFonts w:cs="Calibri"/>
          <w:color w:val="000000"/>
        </w:rPr>
      </w:pPr>
    </w:p>
    <w:p w14:paraId="48B9EF2E" w14:textId="77777777" w:rsidR="009734ED" w:rsidRPr="009734ED" w:rsidRDefault="009734ED" w:rsidP="009734ED">
      <w:pPr>
        <w:pStyle w:val="ListParagraph"/>
        <w:numPr>
          <w:ilvl w:val="0"/>
          <w:numId w:val="42"/>
        </w:numPr>
        <w:ind w:left="360"/>
        <w:rPr>
          <w:rFonts w:cs="Calibri"/>
          <w:color w:val="000000"/>
        </w:rPr>
      </w:pPr>
      <w:r w:rsidRPr="00246D53">
        <w:rPr>
          <w:rFonts w:cs="Calibri"/>
          <w:b/>
          <w:color w:val="000000"/>
        </w:rPr>
        <w:t>Publisher Materials Included in Cost of Classes</w:t>
      </w:r>
      <w:r>
        <w:rPr>
          <w:rFonts w:cs="Calibri"/>
          <w:color w:val="000000"/>
        </w:rPr>
        <w:t xml:space="preserve"> – Linda asked if this could be possible, so that students aren’t faced with an additional unanticipated cost once the class begins.  Paul is looking into this.  There may be a grant that can address this.</w:t>
      </w:r>
    </w:p>
    <w:p w14:paraId="201988A3" w14:textId="77777777" w:rsidR="009734ED" w:rsidRDefault="009734ED" w:rsidP="00630670">
      <w:pPr>
        <w:pStyle w:val="NormalWeb"/>
        <w:numPr>
          <w:ilvl w:val="0"/>
          <w:numId w:val="42"/>
        </w:numPr>
        <w:ind w:left="360"/>
        <w:rPr>
          <w:rFonts w:ascii="Calibri" w:hAnsi="Calibri" w:cs="Calibri"/>
          <w:color w:val="000000"/>
        </w:rPr>
      </w:pPr>
      <w:r w:rsidRPr="00246D53">
        <w:rPr>
          <w:rFonts w:ascii="Calibri" w:hAnsi="Calibri" w:cs="Calibri"/>
          <w:b/>
          <w:color w:val="000000"/>
        </w:rPr>
        <w:t>HR Assessment</w:t>
      </w:r>
      <w:r>
        <w:rPr>
          <w:rFonts w:ascii="Calibri" w:hAnsi="Calibri" w:cs="Calibri"/>
          <w:color w:val="000000"/>
        </w:rPr>
        <w:t xml:space="preserve"> – Mike said this this still in draft.</w:t>
      </w:r>
    </w:p>
    <w:p w14:paraId="0E9B8F4A" w14:textId="77777777" w:rsidR="009734ED" w:rsidRDefault="009734ED" w:rsidP="009734ED">
      <w:pPr>
        <w:pStyle w:val="NormalWeb"/>
        <w:ind w:left="360"/>
        <w:rPr>
          <w:rFonts w:ascii="Calibri" w:hAnsi="Calibri" w:cs="Calibri"/>
          <w:color w:val="000000"/>
        </w:rPr>
      </w:pPr>
    </w:p>
    <w:p w14:paraId="00D4B499" w14:textId="77777777" w:rsidR="0005258F" w:rsidRDefault="009734ED" w:rsidP="00630670">
      <w:pPr>
        <w:pStyle w:val="NormalWeb"/>
        <w:numPr>
          <w:ilvl w:val="0"/>
          <w:numId w:val="42"/>
        </w:numPr>
        <w:ind w:left="360"/>
        <w:rPr>
          <w:rFonts w:ascii="Calibri" w:hAnsi="Calibri" w:cs="Calibri"/>
          <w:color w:val="000000"/>
        </w:rPr>
      </w:pPr>
      <w:r w:rsidRPr="00246D53">
        <w:rPr>
          <w:rFonts w:ascii="Calibri" w:hAnsi="Calibri" w:cs="Calibri"/>
          <w:b/>
          <w:color w:val="000000"/>
        </w:rPr>
        <w:t>Cannabis Certificate</w:t>
      </w:r>
      <w:r>
        <w:rPr>
          <w:rFonts w:ascii="Calibri" w:hAnsi="Calibri" w:cs="Calibri"/>
          <w:color w:val="000000"/>
        </w:rPr>
        <w:t xml:space="preserve"> – Steve asked if it was anticipated that this non-credit certificate could evolve into a credit bearing certificate.  Paul responded that given the Federal prohibition against cannabis, that </w:t>
      </w:r>
      <w:r w:rsidR="0005258F">
        <w:rPr>
          <w:rFonts w:ascii="Calibri" w:hAnsi="Calibri" w:cs="Calibri"/>
          <w:color w:val="000000"/>
        </w:rPr>
        <w:t xml:space="preserve">is </w:t>
      </w:r>
      <w:r>
        <w:rPr>
          <w:rFonts w:ascii="Calibri" w:hAnsi="Calibri" w:cs="Calibri"/>
          <w:color w:val="000000"/>
        </w:rPr>
        <w:t>not possible</w:t>
      </w:r>
      <w:r w:rsidR="0005258F">
        <w:rPr>
          <w:rFonts w:ascii="Calibri" w:hAnsi="Calibri" w:cs="Calibri"/>
          <w:color w:val="000000"/>
        </w:rPr>
        <w:t xml:space="preserve"> in the foreseeable future</w:t>
      </w:r>
      <w:r>
        <w:rPr>
          <w:rFonts w:ascii="Calibri" w:hAnsi="Calibri" w:cs="Calibri"/>
          <w:color w:val="000000"/>
        </w:rPr>
        <w:t xml:space="preserve">, since most </w:t>
      </w:r>
      <w:r w:rsidR="0005258F">
        <w:rPr>
          <w:rFonts w:ascii="Calibri" w:hAnsi="Calibri" w:cs="Calibri"/>
          <w:color w:val="000000"/>
        </w:rPr>
        <w:t xml:space="preserve">students are Pell Grant eligible.  </w:t>
      </w:r>
    </w:p>
    <w:p w14:paraId="7B20F339" w14:textId="77777777" w:rsidR="00422BA2" w:rsidRDefault="00422BA2" w:rsidP="00422BA2">
      <w:pPr>
        <w:pStyle w:val="ListParagraph"/>
        <w:rPr>
          <w:rFonts w:cs="Calibri"/>
          <w:color w:val="000000"/>
        </w:rPr>
      </w:pPr>
    </w:p>
    <w:p w14:paraId="3A1FC0E7" w14:textId="77777777" w:rsidR="00422BA2" w:rsidRDefault="00422BA2" w:rsidP="00422BA2">
      <w:pPr>
        <w:pStyle w:val="ListParagraph"/>
        <w:numPr>
          <w:ilvl w:val="0"/>
          <w:numId w:val="42"/>
        </w:numPr>
        <w:ind w:left="360"/>
        <w:rPr>
          <w:rFonts w:cs="Calibri"/>
          <w:color w:val="000000"/>
        </w:rPr>
      </w:pPr>
      <w:r w:rsidRPr="00246D53">
        <w:rPr>
          <w:rFonts w:cs="Calibri"/>
          <w:b/>
          <w:color w:val="000000"/>
        </w:rPr>
        <w:t>Wi-Fi Coverage</w:t>
      </w:r>
      <w:r>
        <w:rPr>
          <w:rFonts w:cs="Calibri"/>
          <w:color w:val="000000"/>
        </w:rPr>
        <w:t xml:space="preserve"> - Mike plans to do some upgrades so that coverage will improve in the C building and is taking action to anticipate upgrading in the B and E buildings as well.</w:t>
      </w:r>
    </w:p>
    <w:p w14:paraId="6F383236" w14:textId="77777777" w:rsidR="0005258F" w:rsidRDefault="0005258F" w:rsidP="0005258F">
      <w:pPr>
        <w:pStyle w:val="ListParagraph"/>
        <w:rPr>
          <w:rFonts w:cs="Calibri"/>
          <w:color w:val="000000"/>
        </w:rPr>
      </w:pPr>
    </w:p>
    <w:p w14:paraId="59EB28B8" w14:textId="77777777" w:rsidR="00422BA2" w:rsidRDefault="00422BA2" w:rsidP="0005258F">
      <w:pPr>
        <w:pStyle w:val="ListParagraph"/>
        <w:numPr>
          <w:ilvl w:val="0"/>
          <w:numId w:val="42"/>
        </w:numPr>
        <w:ind w:left="360"/>
        <w:rPr>
          <w:rFonts w:cs="Calibri"/>
          <w:color w:val="000000"/>
        </w:rPr>
      </w:pPr>
      <w:r w:rsidRPr="00246D53">
        <w:rPr>
          <w:rFonts w:cs="Calibri"/>
          <w:b/>
          <w:color w:val="000000"/>
        </w:rPr>
        <w:t>M004 (Salary Determination Form)</w:t>
      </w:r>
      <w:r>
        <w:rPr>
          <w:rFonts w:cs="Calibri"/>
          <w:color w:val="000000"/>
        </w:rPr>
        <w:t xml:space="preserve"> </w:t>
      </w:r>
      <w:r w:rsidR="0005258F">
        <w:rPr>
          <w:rFonts w:cs="Calibri"/>
          <w:color w:val="000000"/>
        </w:rPr>
        <w:t xml:space="preserve"> – </w:t>
      </w:r>
      <w:r>
        <w:rPr>
          <w:rFonts w:cs="Calibri"/>
          <w:color w:val="000000"/>
        </w:rPr>
        <w:t>Linda asked that the timing for professional staff to ask for salary adjustment after hiring should include the date when they receive the M004, not the date of hire.  This is necessitated by the fact that many staff do not receive the M004 until long after they come on board.</w:t>
      </w:r>
    </w:p>
    <w:p w14:paraId="2D85F249" w14:textId="77777777" w:rsidR="00422BA2" w:rsidRPr="00422BA2" w:rsidRDefault="00422BA2" w:rsidP="00422BA2">
      <w:pPr>
        <w:pStyle w:val="ListParagraph"/>
        <w:rPr>
          <w:rFonts w:cs="Calibri"/>
          <w:color w:val="000000"/>
        </w:rPr>
      </w:pPr>
    </w:p>
    <w:p w14:paraId="06ACB363" w14:textId="77777777" w:rsidR="0005258F" w:rsidRDefault="00422BA2" w:rsidP="0005258F">
      <w:pPr>
        <w:pStyle w:val="ListParagraph"/>
        <w:numPr>
          <w:ilvl w:val="0"/>
          <w:numId w:val="42"/>
        </w:numPr>
        <w:ind w:left="360"/>
        <w:rPr>
          <w:rFonts w:cs="Calibri"/>
          <w:color w:val="000000"/>
        </w:rPr>
      </w:pPr>
      <w:r w:rsidRPr="00246D53">
        <w:rPr>
          <w:rFonts w:cs="Calibri"/>
          <w:b/>
          <w:color w:val="000000"/>
        </w:rPr>
        <w:t>Job Postings</w:t>
      </w:r>
      <w:r>
        <w:rPr>
          <w:rFonts w:cs="Calibri"/>
          <w:color w:val="000000"/>
        </w:rPr>
        <w:t xml:space="preserve"> – Linda asked if grant-funded professional staff job postings could include an indication of the end date of the grant.  She understands that the end dates are often unknown and that applicants might be deterred from applying if the end date is too soon.  Yet, it is important, somewhere in the process to inform applicants (before they are actually selected) that there may be uncertainty about continuation of their position.  Mike agreed that while the posting itself may not include the end date, applicants have to be informed.  Mike and Paul added that </w:t>
      </w:r>
      <w:r w:rsidR="008C115D">
        <w:rPr>
          <w:rFonts w:cs="Calibri"/>
          <w:color w:val="000000"/>
        </w:rPr>
        <w:t>when it appears that grant funding might end, every effort is made to move staff into positions that are more secure.  The college does not want to lose good people.  Also they mentioned that jobs are posted for internal applicants for 5 days prior to being available to general public.  Linda agreed that these were good policies, but that employees need to know that the postings are there.  It may be that inclusion in the weekly announcements is insufficient.</w:t>
      </w:r>
      <w:r>
        <w:rPr>
          <w:rFonts w:cs="Calibri"/>
          <w:color w:val="000000"/>
        </w:rPr>
        <w:t xml:space="preserve"> </w:t>
      </w:r>
    </w:p>
    <w:p w14:paraId="2A6AA0C7" w14:textId="77777777" w:rsidR="008C115D" w:rsidRPr="008C115D" w:rsidRDefault="008C115D" w:rsidP="008C115D">
      <w:pPr>
        <w:pStyle w:val="ListParagraph"/>
        <w:rPr>
          <w:rFonts w:cs="Calibri"/>
          <w:color w:val="000000"/>
        </w:rPr>
      </w:pPr>
    </w:p>
    <w:p w14:paraId="57A6B487" w14:textId="77777777" w:rsidR="008C115D" w:rsidRDefault="008C115D" w:rsidP="0005258F">
      <w:pPr>
        <w:pStyle w:val="ListParagraph"/>
        <w:numPr>
          <w:ilvl w:val="0"/>
          <w:numId w:val="42"/>
        </w:numPr>
        <w:ind w:left="360"/>
        <w:rPr>
          <w:rFonts w:cs="Calibri"/>
          <w:color w:val="000000"/>
        </w:rPr>
      </w:pPr>
      <w:r w:rsidRPr="00246D53">
        <w:rPr>
          <w:rFonts w:cs="Calibri"/>
          <w:b/>
          <w:color w:val="000000"/>
        </w:rPr>
        <w:t>Union Signage</w:t>
      </w:r>
      <w:r>
        <w:rPr>
          <w:rFonts w:cs="Calibri"/>
          <w:color w:val="000000"/>
        </w:rPr>
        <w:t xml:space="preserve"> – Linda indicated that some union posted signage was taken down on the Haverhill campus and implied that this was not fair given the presence of other signage.  Mike responded that while there is no sign policy per se, it is important that signs be posted in proper places and not so randomly.  He expressed concerned about how paint can be damaged and glass would require cleaning.  He is concerned about appearance of the campuses, given that the college is trying to attract students.  </w:t>
      </w:r>
    </w:p>
    <w:p w14:paraId="31688EC3" w14:textId="77777777" w:rsidR="008C115D" w:rsidRPr="008C115D" w:rsidRDefault="008C115D" w:rsidP="008C115D">
      <w:pPr>
        <w:pStyle w:val="ListParagraph"/>
        <w:rPr>
          <w:rFonts w:cs="Calibri"/>
          <w:color w:val="000000"/>
        </w:rPr>
      </w:pPr>
    </w:p>
    <w:p w14:paraId="1339A203" w14:textId="77777777" w:rsidR="00B97FA5" w:rsidRDefault="00B97FA5" w:rsidP="0005258F">
      <w:pPr>
        <w:pStyle w:val="ListParagraph"/>
        <w:numPr>
          <w:ilvl w:val="0"/>
          <w:numId w:val="42"/>
        </w:numPr>
        <w:ind w:left="360"/>
        <w:rPr>
          <w:rFonts w:cs="Calibri"/>
          <w:color w:val="000000"/>
        </w:rPr>
      </w:pPr>
      <w:r w:rsidRPr="00246D53">
        <w:rPr>
          <w:rFonts w:cs="Calibri"/>
          <w:b/>
          <w:color w:val="000000"/>
        </w:rPr>
        <w:lastRenderedPageBreak/>
        <w:t>Building and Parking Lot Renovations</w:t>
      </w:r>
      <w:r>
        <w:rPr>
          <w:rFonts w:cs="Calibri"/>
          <w:color w:val="000000"/>
        </w:rPr>
        <w:t xml:space="preserve"> – Mike indicated that B and E renovations and C parking lot renovation appear to be moving according to schedule.</w:t>
      </w:r>
    </w:p>
    <w:p w14:paraId="25091865" w14:textId="77777777" w:rsidR="00E133D4" w:rsidRDefault="00E133D4" w:rsidP="00E133D4">
      <w:pPr>
        <w:pStyle w:val="NormalWeb"/>
        <w:rPr>
          <w:rFonts w:ascii="Calibri" w:hAnsi="Calibri" w:cs="Calibri"/>
          <w:color w:val="000000"/>
        </w:rPr>
      </w:pPr>
      <w:r>
        <w:rPr>
          <w:rFonts w:ascii="Calibri" w:hAnsi="Calibri" w:cs="Calibri"/>
          <w:color w:val="000000"/>
        </w:rPr>
        <w:t xml:space="preserve">The meeting </w:t>
      </w:r>
      <w:r w:rsidR="007021F0">
        <w:rPr>
          <w:rFonts w:ascii="Calibri" w:hAnsi="Calibri" w:cs="Calibri"/>
          <w:color w:val="000000"/>
        </w:rPr>
        <w:t xml:space="preserve">ended </w:t>
      </w:r>
      <w:r>
        <w:rPr>
          <w:rFonts w:ascii="Calibri" w:hAnsi="Calibri" w:cs="Calibri"/>
          <w:color w:val="000000"/>
        </w:rPr>
        <w:t xml:space="preserve">at about </w:t>
      </w:r>
      <w:r w:rsidR="006C4849">
        <w:rPr>
          <w:rFonts w:ascii="Calibri" w:hAnsi="Calibri" w:cs="Calibri"/>
          <w:color w:val="000000"/>
        </w:rPr>
        <w:t>4</w:t>
      </w:r>
      <w:r>
        <w:rPr>
          <w:rFonts w:ascii="Calibri" w:hAnsi="Calibri" w:cs="Calibri"/>
          <w:color w:val="000000"/>
        </w:rPr>
        <w:t xml:space="preserve">:00 PM. </w:t>
      </w:r>
    </w:p>
    <w:p w14:paraId="68F9A338" w14:textId="77777777" w:rsidR="00E133D4" w:rsidRDefault="00E133D4" w:rsidP="00E133D4">
      <w:pPr>
        <w:pStyle w:val="NormalWeb"/>
        <w:rPr>
          <w:rFonts w:ascii="Calibri" w:hAnsi="Calibri" w:cs="Calibri"/>
          <w:color w:val="000000"/>
        </w:rPr>
      </w:pPr>
    </w:p>
    <w:p w14:paraId="4BF794F4" w14:textId="77777777" w:rsidR="00E133D4" w:rsidRDefault="00E133D4" w:rsidP="00E133D4">
      <w:pPr>
        <w:pStyle w:val="NormalWeb"/>
        <w:rPr>
          <w:rFonts w:ascii="Calibri" w:hAnsi="Calibri" w:cs="Calibri"/>
          <w:color w:val="000000"/>
        </w:rPr>
      </w:pPr>
      <w:r>
        <w:rPr>
          <w:rFonts w:ascii="Calibri" w:hAnsi="Calibri" w:cs="Calibri"/>
          <w:color w:val="000000"/>
        </w:rPr>
        <w:t xml:space="preserve">Next MACER meeting is scheduled for Thursday </w:t>
      </w:r>
      <w:r w:rsidR="006624B4">
        <w:rPr>
          <w:rFonts w:ascii="Calibri" w:hAnsi="Calibri" w:cs="Calibri"/>
          <w:color w:val="000000"/>
        </w:rPr>
        <w:t>1</w:t>
      </w:r>
      <w:r w:rsidR="00246D53">
        <w:rPr>
          <w:rFonts w:ascii="Calibri" w:hAnsi="Calibri" w:cs="Calibri"/>
          <w:color w:val="000000"/>
        </w:rPr>
        <w:t>5</w:t>
      </w:r>
      <w:r w:rsidR="006624B4">
        <w:rPr>
          <w:rFonts w:ascii="Calibri" w:hAnsi="Calibri" w:cs="Calibri"/>
          <w:color w:val="000000"/>
        </w:rPr>
        <w:t xml:space="preserve"> </w:t>
      </w:r>
      <w:r w:rsidR="00246D53">
        <w:rPr>
          <w:rFonts w:ascii="Calibri" w:hAnsi="Calibri" w:cs="Calibri"/>
          <w:color w:val="000000"/>
        </w:rPr>
        <w:t>December</w:t>
      </w:r>
      <w:r w:rsidR="00911295">
        <w:rPr>
          <w:rFonts w:ascii="Calibri" w:hAnsi="Calibri" w:cs="Calibri"/>
          <w:color w:val="000000"/>
        </w:rPr>
        <w:t xml:space="preserve"> </w:t>
      </w:r>
      <w:r w:rsidR="00A67206">
        <w:rPr>
          <w:rFonts w:ascii="Calibri" w:hAnsi="Calibri" w:cs="Calibri"/>
          <w:color w:val="000000"/>
        </w:rPr>
        <w:t xml:space="preserve">at </w:t>
      </w:r>
      <w:r w:rsidR="00911295">
        <w:rPr>
          <w:rFonts w:ascii="Calibri" w:hAnsi="Calibri" w:cs="Calibri"/>
          <w:color w:val="000000"/>
        </w:rPr>
        <w:t>3</w:t>
      </w:r>
      <w:r w:rsidR="00A67206">
        <w:rPr>
          <w:rFonts w:ascii="Calibri" w:hAnsi="Calibri" w:cs="Calibri"/>
          <w:color w:val="000000"/>
        </w:rPr>
        <w:t>:00 PM</w:t>
      </w:r>
    </w:p>
    <w:p w14:paraId="741A26E9" w14:textId="77777777" w:rsidR="00E133D4" w:rsidRDefault="00E133D4" w:rsidP="00E133D4">
      <w:pPr>
        <w:pStyle w:val="NormalWeb"/>
        <w:rPr>
          <w:rFonts w:ascii="Calibri" w:hAnsi="Calibri" w:cs="Calibri"/>
          <w:color w:val="000000"/>
        </w:rPr>
      </w:pPr>
    </w:p>
    <w:p w14:paraId="2A53A36B" w14:textId="77777777" w:rsidR="00E133D4" w:rsidRDefault="00E133D4" w:rsidP="00E133D4">
      <w:pPr>
        <w:pStyle w:val="NormalWeb"/>
        <w:rPr>
          <w:rFonts w:ascii="Calibri" w:hAnsi="Calibri" w:cs="Calibri"/>
          <w:color w:val="000000"/>
        </w:rPr>
      </w:pPr>
      <w:r>
        <w:rPr>
          <w:rFonts w:ascii="Calibri" w:hAnsi="Calibri" w:cs="Calibri"/>
          <w:color w:val="000000"/>
        </w:rPr>
        <w:t>Respectfully submitted,</w:t>
      </w:r>
    </w:p>
    <w:p w14:paraId="65B11390" w14:textId="77777777" w:rsidR="00E133D4" w:rsidRDefault="00E133D4" w:rsidP="00E133D4">
      <w:pPr>
        <w:pStyle w:val="NormalWeb"/>
        <w:rPr>
          <w:rFonts w:ascii="Calibri" w:hAnsi="Calibri" w:cs="Calibri"/>
          <w:color w:val="000000"/>
        </w:rPr>
      </w:pPr>
      <w:r>
        <w:rPr>
          <w:rFonts w:ascii="Calibri" w:hAnsi="Calibri" w:cs="Calibri"/>
          <w:color w:val="000000"/>
        </w:rPr>
        <w:t>Stephen Russell, Ph.D.</w:t>
      </w:r>
    </w:p>
    <w:p w14:paraId="55487765" w14:textId="77777777" w:rsidR="00E133D4" w:rsidRDefault="00E133D4" w:rsidP="00E133D4">
      <w:pPr>
        <w:pStyle w:val="NormalWeb"/>
        <w:rPr>
          <w:rFonts w:ascii="Calibri" w:hAnsi="Calibri" w:cs="Calibri"/>
          <w:color w:val="000000"/>
        </w:rPr>
      </w:pPr>
      <w:r>
        <w:rPr>
          <w:rFonts w:ascii="Calibri" w:hAnsi="Calibri" w:cs="Calibri"/>
          <w:color w:val="000000"/>
        </w:rPr>
        <w:t>NECCPA Secretary</w:t>
      </w:r>
    </w:p>
    <w:sectPr w:rsidR="00E133D4" w:rsidSect="003968E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8F4E" w14:textId="77777777" w:rsidR="003B4436" w:rsidRDefault="003B4436" w:rsidP="00317CCC">
      <w:pPr>
        <w:spacing w:after="0" w:line="240" w:lineRule="auto"/>
      </w:pPr>
      <w:r>
        <w:separator/>
      </w:r>
    </w:p>
  </w:endnote>
  <w:endnote w:type="continuationSeparator" w:id="0">
    <w:p w14:paraId="4A795E95" w14:textId="77777777" w:rsidR="003B4436" w:rsidRDefault="003B4436" w:rsidP="00317CCC">
      <w:pPr>
        <w:spacing w:after="0" w:line="240" w:lineRule="auto"/>
      </w:pPr>
      <w:r>
        <w:continuationSeparator/>
      </w:r>
    </w:p>
  </w:endnote>
  <w:endnote w:type="continuationNotice" w:id="1">
    <w:p w14:paraId="63165CC2" w14:textId="77777777" w:rsidR="003B4436" w:rsidRDefault="003B4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0FA4" w14:textId="77777777" w:rsidR="003B4436" w:rsidRDefault="003B4436" w:rsidP="00317CCC">
      <w:pPr>
        <w:spacing w:after="0" w:line="240" w:lineRule="auto"/>
      </w:pPr>
      <w:r>
        <w:separator/>
      </w:r>
    </w:p>
  </w:footnote>
  <w:footnote w:type="continuationSeparator" w:id="0">
    <w:p w14:paraId="69CC334C" w14:textId="77777777" w:rsidR="003B4436" w:rsidRDefault="003B4436" w:rsidP="00317CCC">
      <w:pPr>
        <w:spacing w:after="0" w:line="240" w:lineRule="auto"/>
      </w:pPr>
      <w:r>
        <w:continuationSeparator/>
      </w:r>
    </w:p>
  </w:footnote>
  <w:footnote w:type="continuationNotice" w:id="1">
    <w:p w14:paraId="719280C9" w14:textId="77777777" w:rsidR="003B4436" w:rsidRDefault="003B44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231"/>
    <w:multiLevelType w:val="hybridMultilevel"/>
    <w:tmpl w:val="949A462E"/>
    <w:lvl w:ilvl="0" w:tplc="241A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643B"/>
    <w:multiLevelType w:val="hybridMultilevel"/>
    <w:tmpl w:val="FD20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E2C0B"/>
    <w:multiLevelType w:val="hybridMultilevel"/>
    <w:tmpl w:val="BBCAC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466B62"/>
    <w:multiLevelType w:val="hybridMultilevel"/>
    <w:tmpl w:val="9C98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C40A9"/>
    <w:multiLevelType w:val="hybridMultilevel"/>
    <w:tmpl w:val="A670C7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C33BFF"/>
    <w:multiLevelType w:val="hybridMultilevel"/>
    <w:tmpl w:val="46D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52E4B"/>
    <w:multiLevelType w:val="hybridMultilevel"/>
    <w:tmpl w:val="F8FE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F7C8A"/>
    <w:multiLevelType w:val="hybridMultilevel"/>
    <w:tmpl w:val="703C3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E24D6"/>
    <w:multiLevelType w:val="hybridMultilevel"/>
    <w:tmpl w:val="AD06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46E78"/>
    <w:multiLevelType w:val="hybridMultilevel"/>
    <w:tmpl w:val="201E89CC"/>
    <w:lvl w:ilvl="0" w:tplc="FAE613F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A515C"/>
    <w:multiLevelType w:val="hybridMultilevel"/>
    <w:tmpl w:val="9E84D2B4"/>
    <w:lvl w:ilvl="0" w:tplc="48B6E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26CC8"/>
    <w:multiLevelType w:val="hybridMultilevel"/>
    <w:tmpl w:val="2D928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F0094"/>
    <w:multiLevelType w:val="hybridMultilevel"/>
    <w:tmpl w:val="B8C00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46076B"/>
    <w:multiLevelType w:val="hybridMultilevel"/>
    <w:tmpl w:val="DBD40AF6"/>
    <w:lvl w:ilvl="0" w:tplc="F0B264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05310D"/>
    <w:multiLevelType w:val="hybridMultilevel"/>
    <w:tmpl w:val="00E0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1A3E"/>
    <w:multiLevelType w:val="hybridMultilevel"/>
    <w:tmpl w:val="6AA48A18"/>
    <w:lvl w:ilvl="0" w:tplc="078E1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D4952"/>
    <w:multiLevelType w:val="hybridMultilevel"/>
    <w:tmpl w:val="1BF8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191"/>
    <w:multiLevelType w:val="hybridMultilevel"/>
    <w:tmpl w:val="16F037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B31127F"/>
    <w:multiLevelType w:val="hybridMultilevel"/>
    <w:tmpl w:val="7458C126"/>
    <w:lvl w:ilvl="0" w:tplc="15466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82BAE"/>
    <w:multiLevelType w:val="hybridMultilevel"/>
    <w:tmpl w:val="C31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A7B7D"/>
    <w:multiLevelType w:val="hybridMultilevel"/>
    <w:tmpl w:val="986A98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650ACC"/>
    <w:multiLevelType w:val="hybridMultilevel"/>
    <w:tmpl w:val="CA3A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58241A"/>
    <w:multiLevelType w:val="hybridMultilevel"/>
    <w:tmpl w:val="56F2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F51581"/>
    <w:multiLevelType w:val="hybridMultilevel"/>
    <w:tmpl w:val="4B10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852086"/>
    <w:multiLevelType w:val="hybridMultilevel"/>
    <w:tmpl w:val="D8C6A6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82B221A"/>
    <w:multiLevelType w:val="hybridMultilevel"/>
    <w:tmpl w:val="BDF4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926D4"/>
    <w:multiLevelType w:val="hybridMultilevel"/>
    <w:tmpl w:val="A8E61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F33101"/>
    <w:multiLevelType w:val="hybridMultilevel"/>
    <w:tmpl w:val="5D3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C55C2"/>
    <w:multiLevelType w:val="hybridMultilevel"/>
    <w:tmpl w:val="8034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22A40"/>
    <w:multiLevelType w:val="hybridMultilevel"/>
    <w:tmpl w:val="3C10B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617A90"/>
    <w:multiLevelType w:val="hybridMultilevel"/>
    <w:tmpl w:val="8F761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736846"/>
    <w:multiLevelType w:val="hybridMultilevel"/>
    <w:tmpl w:val="3792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0020AA"/>
    <w:multiLevelType w:val="hybridMultilevel"/>
    <w:tmpl w:val="A13E5C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9693499"/>
    <w:multiLevelType w:val="hybridMultilevel"/>
    <w:tmpl w:val="FCE0D3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9757455"/>
    <w:multiLevelType w:val="hybridMultilevel"/>
    <w:tmpl w:val="F3464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02F15A8"/>
    <w:multiLevelType w:val="hybridMultilevel"/>
    <w:tmpl w:val="D4E4D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A5416"/>
    <w:multiLevelType w:val="hybridMultilevel"/>
    <w:tmpl w:val="282C9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A61AD1"/>
    <w:multiLevelType w:val="hybridMultilevel"/>
    <w:tmpl w:val="0FC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82BEF"/>
    <w:multiLevelType w:val="hybridMultilevel"/>
    <w:tmpl w:val="6220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9543BF"/>
    <w:multiLevelType w:val="hybridMultilevel"/>
    <w:tmpl w:val="4BD4909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15:restartNumberingAfterBreak="0">
    <w:nsid w:val="7D951EA6"/>
    <w:multiLevelType w:val="hybridMultilevel"/>
    <w:tmpl w:val="D6AC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1701F0"/>
    <w:multiLevelType w:val="hybridMultilevel"/>
    <w:tmpl w:val="574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36"/>
  </w:num>
  <w:num w:numId="4">
    <w:abstractNumId w:val="22"/>
  </w:num>
  <w:num w:numId="5">
    <w:abstractNumId w:val="27"/>
  </w:num>
  <w:num w:numId="6">
    <w:abstractNumId w:val="30"/>
  </w:num>
  <w:num w:numId="7">
    <w:abstractNumId w:val="37"/>
  </w:num>
  <w:num w:numId="8">
    <w:abstractNumId w:val="16"/>
  </w:num>
  <w:num w:numId="9">
    <w:abstractNumId w:val="28"/>
  </w:num>
  <w:num w:numId="10">
    <w:abstractNumId w:val="38"/>
  </w:num>
  <w:num w:numId="11">
    <w:abstractNumId w:val="39"/>
  </w:num>
  <w:num w:numId="12">
    <w:abstractNumId w:val="14"/>
  </w:num>
  <w:num w:numId="13">
    <w:abstractNumId w:val="35"/>
  </w:num>
  <w:num w:numId="14">
    <w:abstractNumId w:val="20"/>
  </w:num>
  <w:num w:numId="15">
    <w:abstractNumId w:val="4"/>
  </w:num>
  <w:num w:numId="16">
    <w:abstractNumId w:val="12"/>
  </w:num>
  <w:num w:numId="17">
    <w:abstractNumId w:val="23"/>
  </w:num>
  <w:num w:numId="18">
    <w:abstractNumId w:val="24"/>
  </w:num>
  <w:num w:numId="19">
    <w:abstractNumId w:val="2"/>
  </w:num>
  <w:num w:numId="20">
    <w:abstractNumId w:val="32"/>
  </w:num>
  <w:num w:numId="21">
    <w:abstractNumId w:val="33"/>
  </w:num>
  <w:num w:numId="22">
    <w:abstractNumId w:val="17"/>
  </w:num>
  <w:num w:numId="23">
    <w:abstractNumId w:val="34"/>
  </w:num>
  <w:num w:numId="24">
    <w:abstractNumId w:val="21"/>
  </w:num>
  <w:num w:numId="25">
    <w:abstractNumId w:val="29"/>
  </w:num>
  <w:num w:numId="26">
    <w:abstractNumId w:val="40"/>
  </w:num>
  <w:num w:numId="27">
    <w:abstractNumId w:val="19"/>
  </w:num>
  <w:num w:numId="28">
    <w:abstractNumId w:val="7"/>
  </w:num>
  <w:num w:numId="29">
    <w:abstractNumId w:val="25"/>
  </w:num>
  <w:num w:numId="30">
    <w:abstractNumId w:val="1"/>
  </w:num>
  <w:num w:numId="31">
    <w:abstractNumId w:val="8"/>
  </w:num>
  <w:num w:numId="32">
    <w:abstractNumId w:val="31"/>
  </w:num>
  <w:num w:numId="33">
    <w:abstractNumId w:val="3"/>
  </w:num>
  <w:num w:numId="34">
    <w:abstractNumId w:val="41"/>
  </w:num>
  <w:num w:numId="35">
    <w:abstractNumId w:val="10"/>
  </w:num>
  <w:num w:numId="36">
    <w:abstractNumId w:val="0"/>
  </w:num>
  <w:num w:numId="37">
    <w:abstractNumId w:val="11"/>
  </w:num>
  <w:num w:numId="38">
    <w:abstractNumId w:val="18"/>
  </w:num>
  <w:num w:numId="39">
    <w:abstractNumId w:val="15"/>
  </w:num>
  <w:num w:numId="40">
    <w:abstractNumId w:val="5"/>
  </w:num>
  <w:num w:numId="41">
    <w:abstractNumId w:val="9"/>
  </w:num>
  <w:num w:numId="4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C4"/>
    <w:rsid w:val="000020DE"/>
    <w:rsid w:val="00013E3A"/>
    <w:rsid w:val="0001763D"/>
    <w:rsid w:val="0002555C"/>
    <w:rsid w:val="00042B32"/>
    <w:rsid w:val="00043FEA"/>
    <w:rsid w:val="000452C4"/>
    <w:rsid w:val="00047D34"/>
    <w:rsid w:val="0005258F"/>
    <w:rsid w:val="0005581A"/>
    <w:rsid w:val="00062E02"/>
    <w:rsid w:val="00066BBF"/>
    <w:rsid w:val="00066F2E"/>
    <w:rsid w:val="00071A31"/>
    <w:rsid w:val="00075382"/>
    <w:rsid w:val="00084318"/>
    <w:rsid w:val="00095465"/>
    <w:rsid w:val="000C3ACA"/>
    <w:rsid w:val="000D0BC1"/>
    <w:rsid w:val="000D1929"/>
    <w:rsid w:val="000D34B6"/>
    <w:rsid w:val="000D3E05"/>
    <w:rsid w:val="000F0A03"/>
    <w:rsid w:val="00103EEA"/>
    <w:rsid w:val="00112B73"/>
    <w:rsid w:val="00113C43"/>
    <w:rsid w:val="00117E80"/>
    <w:rsid w:val="00130BFB"/>
    <w:rsid w:val="00132AEF"/>
    <w:rsid w:val="001347EC"/>
    <w:rsid w:val="00142E40"/>
    <w:rsid w:val="001463BB"/>
    <w:rsid w:val="00151DCA"/>
    <w:rsid w:val="00152EE3"/>
    <w:rsid w:val="00165D02"/>
    <w:rsid w:val="0017666C"/>
    <w:rsid w:val="00180E24"/>
    <w:rsid w:val="001A05BB"/>
    <w:rsid w:val="001A6A7D"/>
    <w:rsid w:val="001B02D3"/>
    <w:rsid w:val="001B4196"/>
    <w:rsid w:val="001E32DE"/>
    <w:rsid w:val="001F0AA0"/>
    <w:rsid w:val="001F69D4"/>
    <w:rsid w:val="00203F51"/>
    <w:rsid w:val="00206B41"/>
    <w:rsid w:val="00206FD9"/>
    <w:rsid w:val="00212077"/>
    <w:rsid w:val="00213B9D"/>
    <w:rsid w:val="00215C63"/>
    <w:rsid w:val="0022041D"/>
    <w:rsid w:val="0023029F"/>
    <w:rsid w:val="002348D0"/>
    <w:rsid w:val="00240879"/>
    <w:rsid w:val="002434D2"/>
    <w:rsid w:val="00246D53"/>
    <w:rsid w:val="00250585"/>
    <w:rsid w:val="002567FB"/>
    <w:rsid w:val="00256D99"/>
    <w:rsid w:val="002648CF"/>
    <w:rsid w:val="00272C33"/>
    <w:rsid w:val="00273112"/>
    <w:rsid w:val="002A75A2"/>
    <w:rsid w:val="002D3BAB"/>
    <w:rsid w:val="002E2D05"/>
    <w:rsid w:val="00301285"/>
    <w:rsid w:val="00307018"/>
    <w:rsid w:val="0031254A"/>
    <w:rsid w:val="0031766B"/>
    <w:rsid w:val="00317CCC"/>
    <w:rsid w:val="00321FEB"/>
    <w:rsid w:val="00332524"/>
    <w:rsid w:val="00332FD5"/>
    <w:rsid w:val="00332FEE"/>
    <w:rsid w:val="0033513F"/>
    <w:rsid w:val="003417AA"/>
    <w:rsid w:val="00345D59"/>
    <w:rsid w:val="00346CA6"/>
    <w:rsid w:val="0035756E"/>
    <w:rsid w:val="003607A2"/>
    <w:rsid w:val="00363A38"/>
    <w:rsid w:val="003652C1"/>
    <w:rsid w:val="0038163E"/>
    <w:rsid w:val="003869E0"/>
    <w:rsid w:val="00387380"/>
    <w:rsid w:val="003968E4"/>
    <w:rsid w:val="003A21E1"/>
    <w:rsid w:val="003A5818"/>
    <w:rsid w:val="003A7E02"/>
    <w:rsid w:val="003B4436"/>
    <w:rsid w:val="003B70AB"/>
    <w:rsid w:val="003D79A9"/>
    <w:rsid w:val="003E1BE0"/>
    <w:rsid w:val="00402608"/>
    <w:rsid w:val="00407B8F"/>
    <w:rsid w:val="004116F2"/>
    <w:rsid w:val="00416A20"/>
    <w:rsid w:val="00422BA2"/>
    <w:rsid w:val="004532FE"/>
    <w:rsid w:val="00465290"/>
    <w:rsid w:val="004751C4"/>
    <w:rsid w:val="00485B37"/>
    <w:rsid w:val="00487981"/>
    <w:rsid w:val="004A243F"/>
    <w:rsid w:val="004A6235"/>
    <w:rsid w:val="004B0EFE"/>
    <w:rsid w:val="004B2B4B"/>
    <w:rsid w:val="004B4187"/>
    <w:rsid w:val="004D0D28"/>
    <w:rsid w:val="004D4F43"/>
    <w:rsid w:val="004D53B5"/>
    <w:rsid w:val="004D728B"/>
    <w:rsid w:val="004E4E68"/>
    <w:rsid w:val="004E5B0E"/>
    <w:rsid w:val="004F1622"/>
    <w:rsid w:val="004F4C9E"/>
    <w:rsid w:val="005212A1"/>
    <w:rsid w:val="005335CE"/>
    <w:rsid w:val="00535B03"/>
    <w:rsid w:val="00537DDC"/>
    <w:rsid w:val="00542FB6"/>
    <w:rsid w:val="00546EEE"/>
    <w:rsid w:val="00555084"/>
    <w:rsid w:val="00563F3A"/>
    <w:rsid w:val="00564FDA"/>
    <w:rsid w:val="00565B4F"/>
    <w:rsid w:val="005729F7"/>
    <w:rsid w:val="00581E1D"/>
    <w:rsid w:val="00581F04"/>
    <w:rsid w:val="00581FFD"/>
    <w:rsid w:val="005853A0"/>
    <w:rsid w:val="00595830"/>
    <w:rsid w:val="005A2189"/>
    <w:rsid w:val="005A60EF"/>
    <w:rsid w:val="005A6AC5"/>
    <w:rsid w:val="005C2BC9"/>
    <w:rsid w:val="005C4870"/>
    <w:rsid w:val="005C5347"/>
    <w:rsid w:val="005E3C9F"/>
    <w:rsid w:val="005E4AEA"/>
    <w:rsid w:val="005E61F4"/>
    <w:rsid w:val="005E73FF"/>
    <w:rsid w:val="005F6E2B"/>
    <w:rsid w:val="00605CBF"/>
    <w:rsid w:val="00610C5E"/>
    <w:rsid w:val="00623487"/>
    <w:rsid w:val="006246A2"/>
    <w:rsid w:val="00630670"/>
    <w:rsid w:val="00632C9D"/>
    <w:rsid w:val="00640C05"/>
    <w:rsid w:val="00645549"/>
    <w:rsid w:val="0064650C"/>
    <w:rsid w:val="00655461"/>
    <w:rsid w:val="006624B4"/>
    <w:rsid w:val="0066519E"/>
    <w:rsid w:val="00673503"/>
    <w:rsid w:val="006770EE"/>
    <w:rsid w:val="006B0BE0"/>
    <w:rsid w:val="006C1E7E"/>
    <w:rsid w:val="006C4849"/>
    <w:rsid w:val="006C6829"/>
    <w:rsid w:val="006D415B"/>
    <w:rsid w:val="006D531A"/>
    <w:rsid w:val="006E6F7F"/>
    <w:rsid w:val="006F3239"/>
    <w:rsid w:val="0070121D"/>
    <w:rsid w:val="00701610"/>
    <w:rsid w:val="007021F0"/>
    <w:rsid w:val="00706D4A"/>
    <w:rsid w:val="0070753E"/>
    <w:rsid w:val="00714E9B"/>
    <w:rsid w:val="00720065"/>
    <w:rsid w:val="00735E9F"/>
    <w:rsid w:val="00741192"/>
    <w:rsid w:val="0075191B"/>
    <w:rsid w:val="00756AE9"/>
    <w:rsid w:val="00763B87"/>
    <w:rsid w:val="007672DA"/>
    <w:rsid w:val="00767A5C"/>
    <w:rsid w:val="007700F9"/>
    <w:rsid w:val="0077336A"/>
    <w:rsid w:val="0077489C"/>
    <w:rsid w:val="00786FE6"/>
    <w:rsid w:val="007A19AD"/>
    <w:rsid w:val="007C6DA9"/>
    <w:rsid w:val="007E0BBD"/>
    <w:rsid w:val="007E19D3"/>
    <w:rsid w:val="007E4CF2"/>
    <w:rsid w:val="007E7ADE"/>
    <w:rsid w:val="007F37E8"/>
    <w:rsid w:val="00817DB1"/>
    <w:rsid w:val="0082213C"/>
    <w:rsid w:val="00823306"/>
    <w:rsid w:val="00831E6B"/>
    <w:rsid w:val="00846772"/>
    <w:rsid w:val="0084704E"/>
    <w:rsid w:val="00864727"/>
    <w:rsid w:val="0086551A"/>
    <w:rsid w:val="008827F1"/>
    <w:rsid w:val="008941BB"/>
    <w:rsid w:val="008944CE"/>
    <w:rsid w:val="00895854"/>
    <w:rsid w:val="008A4D8A"/>
    <w:rsid w:val="008B6215"/>
    <w:rsid w:val="008C115D"/>
    <w:rsid w:val="008C17E8"/>
    <w:rsid w:val="008D0A7A"/>
    <w:rsid w:val="008D129A"/>
    <w:rsid w:val="008D4BD3"/>
    <w:rsid w:val="008E471A"/>
    <w:rsid w:val="009023D2"/>
    <w:rsid w:val="00903076"/>
    <w:rsid w:val="00904809"/>
    <w:rsid w:val="00911295"/>
    <w:rsid w:val="00920A6A"/>
    <w:rsid w:val="0092657E"/>
    <w:rsid w:val="00932A13"/>
    <w:rsid w:val="0093529F"/>
    <w:rsid w:val="009361A5"/>
    <w:rsid w:val="00937C65"/>
    <w:rsid w:val="0094795D"/>
    <w:rsid w:val="00951F86"/>
    <w:rsid w:val="00955B3D"/>
    <w:rsid w:val="00971772"/>
    <w:rsid w:val="009719AE"/>
    <w:rsid w:val="009734ED"/>
    <w:rsid w:val="00974D4B"/>
    <w:rsid w:val="00976260"/>
    <w:rsid w:val="00985B00"/>
    <w:rsid w:val="009A1060"/>
    <w:rsid w:val="009B45C2"/>
    <w:rsid w:val="009B5A08"/>
    <w:rsid w:val="009B702F"/>
    <w:rsid w:val="009C07C6"/>
    <w:rsid w:val="009C24CB"/>
    <w:rsid w:val="009D1AA0"/>
    <w:rsid w:val="009D2408"/>
    <w:rsid w:val="009D3BAD"/>
    <w:rsid w:val="009D527A"/>
    <w:rsid w:val="009D6E3F"/>
    <w:rsid w:val="009E295A"/>
    <w:rsid w:val="009F0CBC"/>
    <w:rsid w:val="009F5EB4"/>
    <w:rsid w:val="00A0737A"/>
    <w:rsid w:val="00A170CF"/>
    <w:rsid w:val="00A25B33"/>
    <w:rsid w:val="00A34402"/>
    <w:rsid w:val="00A45C8C"/>
    <w:rsid w:val="00A46280"/>
    <w:rsid w:val="00A56A75"/>
    <w:rsid w:val="00A61A75"/>
    <w:rsid w:val="00A633CA"/>
    <w:rsid w:val="00A67206"/>
    <w:rsid w:val="00A75974"/>
    <w:rsid w:val="00A81A23"/>
    <w:rsid w:val="00A832E6"/>
    <w:rsid w:val="00A850D7"/>
    <w:rsid w:val="00A85BD3"/>
    <w:rsid w:val="00A85FBC"/>
    <w:rsid w:val="00AA7EC8"/>
    <w:rsid w:val="00AB48E0"/>
    <w:rsid w:val="00AB70DA"/>
    <w:rsid w:val="00AB77C6"/>
    <w:rsid w:val="00AE6C81"/>
    <w:rsid w:val="00AE7780"/>
    <w:rsid w:val="00AF172C"/>
    <w:rsid w:val="00AF2C23"/>
    <w:rsid w:val="00AF49C2"/>
    <w:rsid w:val="00B01AE5"/>
    <w:rsid w:val="00B13857"/>
    <w:rsid w:val="00B31AF7"/>
    <w:rsid w:val="00B31B91"/>
    <w:rsid w:val="00B40671"/>
    <w:rsid w:val="00B45E2C"/>
    <w:rsid w:val="00B5128E"/>
    <w:rsid w:val="00B56AD7"/>
    <w:rsid w:val="00B6398C"/>
    <w:rsid w:val="00B7763F"/>
    <w:rsid w:val="00B8194F"/>
    <w:rsid w:val="00B82478"/>
    <w:rsid w:val="00B84C2B"/>
    <w:rsid w:val="00B953D0"/>
    <w:rsid w:val="00B97FA5"/>
    <w:rsid w:val="00BA18B7"/>
    <w:rsid w:val="00BA1EF7"/>
    <w:rsid w:val="00BA2586"/>
    <w:rsid w:val="00BB6DAD"/>
    <w:rsid w:val="00BD0F9C"/>
    <w:rsid w:val="00BD71E5"/>
    <w:rsid w:val="00BF230A"/>
    <w:rsid w:val="00BF4EDC"/>
    <w:rsid w:val="00BF7592"/>
    <w:rsid w:val="00C17422"/>
    <w:rsid w:val="00C17CCD"/>
    <w:rsid w:val="00C277E2"/>
    <w:rsid w:val="00C2784F"/>
    <w:rsid w:val="00C31CB3"/>
    <w:rsid w:val="00C331A8"/>
    <w:rsid w:val="00C35CF7"/>
    <w:rsid w:val="00C465DD"/>
    <w:rsid w:val="00C50A07"/>
    <w:rsid w:val="00C532C3"/>
    <w:rsid w:val="00C53973"/>
    <w:rsid w:val="00C62EF4"/>
    <w:rsid w:val="00C761B3"/>
    <w:rsid w:val="00C92C5C"/>
    <w:rsid w:val="00C9421A"/>
    <w:rsid w:val="00CA1EC0"/>
    <w:rsid w:val="00CA2FF2"/>
    <w:rsid w:val="00CA3EBD"/>
    <w:rsid w:val="00CB15CC"/>
    <w:rsid w:val="00CB43E8"/>
    <w:rsid w:val="00CB6FF1"/>
    <w:rsid w:val="00CC137B"/>
    <w:rsid w:val="00CC19B3"/>
    <w:rsid w:val="00CE754D"/>
    <w:rsid w:val="00CF6C13"/>
    <w:rsid w:val="00D0222A"/>
    <w:rsid w:val="00D02DD5"/>
    <w:rsid w:val="00D0372D"/>
    <w:rsid w:val="00D0530C"/>
    <w:rsid w:val="00D12346"/>
    <w:rsid w:val="00D1497F"/>
    <w:rsid w:val="00D21CBF"/>
    <w:rsid w:val="00D27370"/>
    <w:rsid w:val="00D422DC"/>
    <w:rsid w:val="00D451E5"/>
    <w:rsid w:val="00D47315"/>
    <w:rsid w:val="00D533EF"/>
    <w:rsid w:val="00D655A4"/>
    <w:rsid w:val="00D7146E"/>
    <w:rsid w:val="00D74007"/>
    <w:rsid w:val="00D7632F"/>
    <w:rsid w:val="00D76A4C"/>
    <w:rsid w:val="00D84451"/>
    <w:rsid w:val="00D85D99"/>
    <w:rsid w:val="00D8666E"/>
    <w:rsid w:val="00D87455"/>
    <w:rsid w:val="00D93823"/>
    <w:rsid w:val="00D94F24"/>
    <w:rsid w:val="00D97BD7"/>
    <w:rsid w:val="00DA23DD"/>
    <w:rsid w:val="00DA6230"/>
    <w:rsid w:val="00DC0ADE"/>
    <w:rsid w:val="00DF3B08"/>
    <w:rsid w:val="00E058E3"/>
    <w:rsid w:val="00E12D18"/>
    <w:rsid w:val="00E133D4"/>
    <w:rsid w:val="00E22009"/>
    <w:rsid w:val="00E26222"/>
    <w:rsid w:val="00E266E4"/>
    <w:rsid w:val="00E26D3A"/>
    <w:rsid w:val="00E27219"/>
    <w:rsid w:val="00E40ABE"/>
    <w:rsid w:val="00E623A4"/>
    <w:rsid w:val="00E63C23"/>
    <w:rsid w:val="00E65E27"/>
    <w:rsid w:val="00E7207F"/>
    <w:rsid w:val="00E751FA"/>
    <w:rsid w:val="00E753B4"/>
    <w:rsid w:val="00EC0040"/>
    <w:rsid w:val="00EE3AE7"/>
    <w:rsid w:val="00EE517F"/>
    <w:rsid w:val="00EE5DF8"/>
    <w:rsid w:val="00EE6DBB"/>
    <w:rsid w:val="00EE7525"/>
    <w:rsid w:val="00EF4485"/>
    <w:rsid w:val="00EF51E1"/>
    <w:rsid w:val="00F012D0"/>
    <w:rsid w:val="00F01A85"/>
    <w:rsid w:val="00F12B3B"/>
    <w:rsid w:val="00F12CE1"/>
    <w:rsid w:val="00F14AA7"/>
    <w:rsid w:val="00F36D37"/>
    <w:rsid w:val="00F416CC"/>
    <w:rsid w:val="00F462F6"/>
    <w:rsid w:val="00F546AB"/>
    <w:rsid w:val="00F54A2F"/>
    <w:rsid w:val="00F565B1"/>
    <w:rsid w:val="00F6274B"/>
    <w:rsid w:val="00F71F44"/>
    <w:rsid w:val="00F929FF"/>
    <w:rsid w:val="00F94C32"/>
    <w:rsid w:val="00FA34FA"/>
    <w:rsid w:val="00FA4179"/>
    <w:rsid w:val="00FB01DE"/>
    <w:rsid w:val="00FB02FB"/>
    <w:rsid w:val="00FB03A5"/>
    <w:rsid w:val="00FB58AB"/>
    <w:rsid w:val="00FC4BB9"/>
    <w:rsid w:val="00FD0FB8"/>
    <w:rsid w:val="00FD4DF3"/>
    <w:rsid w:val="00FD5FB4"/>
    <w:rsid w:val="00FE664F"/>
    <w:rsid w:val="00FF0C83"/>
    <w:rsid w:val="00FF1C98"/>
    <w:rsid w:val="00FF20EA"/>
    <w:rsid w:val="00FF4E9A"/>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22946"/>
  <w15:docId w15:val="{F0D5F331-0B2B-40D3-B82D-D0CA1C8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E9"/>
    <w:pPr>
      <w:ind w:left="720"/>
      <w:contextualSpacing/>
    </w:pPr>
  </w:style>
  <w:style w:type="paragraph" w:styleId="BalloonText">
    <w:name w:val="Balloon Text"/>
    <w:basedOn w:val="Normal"/>
    <w:link w:val="BalloonTextChar"/>
    <w:uiPriority w:val="99"/>
    <w:semiHidden/>
    <w:rsid w:val="0023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8D0"/>
    <w:rPr>
      <w:rFonts w:ascii="Tahoma" w:hAnsi="Tahoma" w:cs="Tahoma"/>
      <w:sz w:val="16"/>
      <w:szCs w:val="16"/>
    </w:rPr>
  </w:style>
  <w:style w:type="table" w:styleId="TableGrid">
    <w:name w:val="Table Grid"/>
    <w:basedOn w:val="TableNormal"/>
    <w:uiPriority w:val="99"/>
    <w:rsid w:val="00407B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EF7"/>
    <w:rPr>
      <w:color w:val="0000FF" w:themeColor="hyperlink"/>
      <w:u w:val="single"/>
    </w:rPr>
  </w:style>
  <w:style w:type="paragraph" w:styleId="Header">
    <w:name w:val="header"/>
    <w:basedOn w:val="Normal"/>
    <w:link w:val="HeaderChar"/>
    <w:uiPriority w:val="99"/>
    <w:unhideWhenUsed/>
    <w:rsid w:val="0031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CC"/>
  </w:style>
  <w:style w:type="paragraph" w:styleId="Footer">
    <w:name w:val="footer"/>
    <w:basedOn w:val="Normal"/>
    <w:link w:val="FooterChar"/>
    <w:uiPriority w:val="99"/>
    <w:unhideWhenUsed/>
    <w:rsid w:val="0031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CC"/>
  </w:style>
  <w:style w:type="character" w:styleId="FollowedHyperlink">
    <w:name w:val="FollowedHyperlink"/>
    <w:basedOn w:val="DefaultParagraphFont"/>
    <w:uiPriority w:val="99"/>
    <w:semiHidden/>
    <w:unhideWhenUsed/>
    <w:rsid w:val="0002555C"/>
    <w:rPr>
      <w:color w:val="800080" w:themeColor="followedHyperlink"/>
      <w:u w:val="single"/>
    </w:rPr>
  </w:style>
  <w:style w:type="paragraph" w:styleId="NormalWeb">
    <w:name w:val="Normal (Web)"/>
    <w:basedOn w:val="Normal"/>
    <w:uiPriority w:val="99"/>
    <w:unhideWhenUsed/>
    <w:rsid w:val="00075382"/>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26222"/>
    <w:rPr>
      <w:sz w:val="16"/>
      <w:szCs w:val="16"/>
    </w:rPr>
  </w:style>
  <w:style w:type="paragraph" w:styleId="CommentText">
    <w:name w:val="annotation text"/>
    <w:basedOn w:val="Normal"/>
    <w:link w:val="CommentTextChar"/>
    <w:uiPriority w:val="99"/>
    <w:semiHidden/>
    <w:unhideWhenUsed/>
    <w:rsid w:val="00E26222"/>
    <w:pPr>
      <w:spacing w:line="240" w:lineRule="auto"/>
    </w:pPr>
    <w:rPr>
      <w:sz w:val="20"/>
      <w:szCs w:val="20"/>
    </w:rPr>
  </w:style>
  <w:style w:type="character" w:customStyle="1" w:styleId="CommentTextChar">
    <w:name w:val="Comment Text Char"/>
    <w:basedOn w:val="DefaultParagraphFont"/>
    <w:link w:val="CommentText"/>
    <w:uiPriority w:val="99"/>
    <w:semiHidden/>
    <w:rsid w:val="00E26222"/>
    <w:rPr>
      <w:sz w:val="20"/>
      <w:szCs w:val="20"/>
    </w:rPr>
  </w:style>
  <w:style w:type="paragraph" w:styleId="CommentSubject">
    <w:name w:val="annotation subject"/>
    <w:basedOn w:val="CommentText"/>
    <w:next w:val="CommentText"/>
    <w:link w:val="CommentSubjectChar"/>
    <w:uiPriority w:val="99"/>
    <w:semiHidden/>
    <w:unhideWhenUsed/>
    <w:rsid w:val="00E26222"/>
    <w:rPr>
      <w:b/>
      <w:bCs/>
    </w:rPr>
  </w:style>
  <w:style w:type="character" w:customStyle="1" w:styleId="CommentSubjectChar">
    <w:name w:val="Comment Subject Char"/>
    <w:basedOn w:val="CommentTextChar"/>
    <w:link w:val="CommentSubject"/>
    <w:uiPriority w:val="99"/>
    <w:semiHidden/>
    <w:rsid w:val="00E262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05337">
      <w:bodyDiv w:val="1"/>
      <w:marLeft w:val="0"/>
      <w:marRight w:val="0"/>
      <w:marTop w:val="0"/>
      <w:marBottom w:val="0"/>
      <w:divBdr>
        <w:top w:val="none" w:sz="0" w:space="0" w:color="auto"/>
        <w:left w:val="none" w:sz="0" w:space="0" w:color="auto"/>
        <w:bottom w:val="none" w:sz="0" w:space="0" w:color="auto"/>
        <w:right w:val="none" w:sz="0" w:space="0" w:color="auto"/>
      </w:divBdr>
    </w:div>
    <w:div w:id="8989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D3F59EE84E14F8AD5D4D3E6566FF6" ma:contentTypeVersion="13" ma:contentTypeDescription="Create a new document." ma:contentTypeScope="" ma:versionID="a5154510e1ca60c61a09f0f2d248245c">
  <xsd:schema xmlns:xsd="http://www.w3.org/2001/XMLSchema" xmlns:xs="http://www.w3.org/2001/XMLSchema" xmlns:p="http://schemas.microsoft.com/office/2006/metadata/properties" xmlns:ns3="10f0469d-9b6c-4dc3-8af4-ce4bc88373ab" targetNamespace="http://schemas.microsoft.com/office/2006/metadata/properties" ma:root="true" ma:fieldsID="a86fb1e6edc8aa2aa2e51b837f36d0d3" ns3:_="">
    <xsd:import namespace="10f0469d-9b6c-4dc3-8af4-ce4bc88373a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0469d-9b6c-4dc3-8af4-ce4bc88373a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10f0469d-9b6c-4dc3-8af4-ce4bc88373ab" xsi:nil="true"/>
    <MigrationWizId xmlns="10f0469d-9b6c-4dc3-8af4-ce4bc88373ab" xsi:nil="true"/>
    <MigrationWizIdDocumentLibraryPermissions xmlns="10f0469d-9b6c-4dc3-8af4-ce4bc88373ab" xsi:nil="true"/>
    <MigrationWizIdSecurityGroups xmlns="10f0469d-9b6c-4dc3-8af4-ce4bc88373ab" xsi:nil="true"/>
    <MigrationWizIdPermissions xmlns="10f0469d-9b6c-4dc3-8af4-ce4bc88373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4377-1CF1-4213-A4DF-7E77459F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0469d-9b6c-4dc3-8af4-ce4bc8837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3FB41-A8EE-4B3F-A376-9410969A56AE}">
  <ds:schemaRefs>
    <ds:schemaRef ds:uri="http://purl.org/dc/dcmitype/"/>
    <ds:schemaRef ds:uri="http://schemas.microsoft.com/office/2006/documentManagement/types"/>
    <ds:schemaRef ds:uri="http://purl.org/dc/elements/1.1/"/>
    <ds:schemaRef ds:uri="http://schemas.microsoft.com/office/2006/metadata/properties"/>
    <ds:schemaRef ds:uri="10f0469d-9b6c-4dc3-8af4-ce4bc88373ab"/>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8CBE7B7-2B31-4887-8DA0-2A6008DBBE16}">
  <ds:schemaRefs>
    <ds:schemaRef ds:uri="http://schemas.microsoft.com/sharepoint/v3/contenttype/forms"/>
  </ds:schemaRefs>
</ds:datastoreItem>
</file>

<file path=customXml/itemProps4.xml><?xml version="1.0" encoding="utf-8"?>
<ds:datastoreItem xmlns:ds="http://schemas.openxmlformats.org/officeDocument/2006/customXml" ds:itemID="{4189FA20-F739-4BF0-AFDE-19449D08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karnold</dc:creator>
  <cp:lastModifiedBy>Trinidad, Denise</cp:lastModifiedBy>
  <cp:revision>2</cp:revision>
  <cp:lastPrinted>2013-08-23T19:09:00Z</cp:lastPrinted>
  <dcterms:created xsi:type="dcterms:W3CDTF">2022-11-22T16:03:00Z</dcterms:created>
  <dcterms:modified xsi:type="dcterms:W3CDTF">2022-11-22T16:03:00Z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0x010100C61D3F59EE84E14F8AD5D4D3E6566FF6</vt:lpwstr>
  </property>
</Properties>
</file>